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AC" w:rsidRPr="00BC5452" w:rsidRDefault="002705AC" w:rsidP="00BC54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45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C54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452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безкоштовним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:rsidR="002705AC" w:rsidRDefault="002705AC" w:rsidP="00BC54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5452">
        <w:rPr>
          <w:rFonts w:ascii="Times New Roman" w:hAnsi="Times New Roman" w:cs="Times New Roman"/>
          <w:sz w:val="28"/>
          <w:szCs w:val="28"/>
        </w:rPr>
        <w:t>Документ 474-IX,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поточна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—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 16.01.2020</w:t>
      </w:r>
    </w:p>
    <w:p w:rsidR="00BC5452" w:rsidRPr="00BC5452" w:rsidRDefault="00BC5452" w:rsidP="00BC54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Arial" w:hAnsi="Arial" w:cs="Arial"/>
          <w:color w:val="D9534F"/>
          <w:shd w:val="clear" w:color="auto" w:fill="ECEEEF"/>
        </w:rPr>
        <w:t>(  </w:t>
      </w:r>
      <w:proofErr w:type="spellStart"/>
      <w:r>
        <w:rPr>
          <w:rFonts w:ascii="Arial" w:hAnsi="Arial" w:cs="Arial"/>
          <w:color w:val="D9534F"/>
          <w:shd w:val="clear" w:color="auto" w:fill="ECEEEF"/>
        </w:rPr>
        <w:t>Остання</w:t>
      </w:r>
      <w:proofErr w:type="spellEnd"/>
      <w:r>
        <w:rPr>
          <w:rFonts w:ascii="Arial" w:hAnsi="Arial" w:cs="Arial"/>
          <w:color w:val="D9534F"/>
          <w:shd w:val="clear" w:color="auto" w:fill="ECEEEF"/>
        </w:rPr>
        <w:t xml:space="preserve"> </w:t>
      </w:r>
      <w:proofErr w:type="spellStart"/>
      <w:r>
        <w:rPr>
          <w:rFonts w:ascii="Arial" w:hAnsi="Arial" w:cs="Arial"/>
          <w:color w:val="D9534F"/>
          <w:shd w:val="clear" w:color="auto" w:fill="ECEEEF"/>
        </w:rPr>
        <w:t>подія</w:t>
      </w:r>
      <w:proofErr w:type="spellEnd"/>
      <w:r>
        <w:rPr>
          <w:rFonts w:ascii="Arial" w:hAnsi="Arial" w:cs="Arial"/>
          <w:color w:val="D9534F"/>
          <w:shd w:val="clear" w:color="auto" w:fill="ECEEEF"/>
        </w:rPr>
        <w:t xml:space="preserve"> — </w:t>
      </w:r>
      <w:proofErr w:type="spellStart"/>
      <w:r>
        <w:rPr>
          <w:rFonts w:ascii="Arial" w:hAnsi="Arial" w:cs="Arial"/>
          <w:b/>
          <w:bCs/>
          <w:color w:val="D9534F"/>
          <w:shd w:val="clear" w:color="auto" w:fill="ECEEEF"/>
        </w:rPr>
        <w:t>Набрання</w:t>
      </w:r>
      <w:proofErr w:type="spellEnd"/>
      <w:r>
        <w:rPr>
          <w:rFonts w:ascii="Arial" w:hAnsi="Arial" w:cs="Arial"/>
          <w:b/>
          <w:bCs/>
          <w:color w:val="D9534F"/>
          <w:shd w:val="clear" w:color="auto" w:fill="ECEEEF"/>
        </w:rPr>
        <w:t xml:space="preserve"> </w:t>
      </w:r>
      <w:proofErr w:type="spellStart"/>
      <w:r>
        <w:rPr>
          <w:rFonts w:ascii="Arial" w:hAnsi="Arial" w:cs="Arial"/>
          <w:b/>
          <w:bCs/>
          <w:color w:val="D9534F"/>
          <w:shd w:val="clear" w:color="auto" w:fill="ECEEEF"/>
        </w:rPr>
        <w:t>чинності</w:t>
      </w:r>
      <w:proofErr w:type="spellEnd"/>
      <w:r>
        <w:rPr>
          <w:rFonts w:ascii="Arial" w:hAnsi="Arial" w:cs="Arial"/>
          <w:color w:val="D9534F"/>
          <w:shd w:val="clear" w:color="auto" w:fill="ECEEEF"/>
        </w:rPr>
        <w:t xml:space="preserve">, </w:t>
      </w:r>
      <w:proofErr w:type="spellStart"/>
      <w:r>
        <w:rPr>
          <w:rFonts w:ascii="Arial" w:hAnsi="Arial" w:cs="Arial"/>
          <w:color w:val="D9534F"/>
          <w:shd w:val="clear" w:color="auto" w:fill="ECEEEF"/>
        </w:rPr>
        <w:t>відбудеться</w:t>
      </w:r>
      <w:proofErr w:type="spellEnd"/>
      <w:r>
        <w:rPr>
          <w:rFonts w:ascii="Arial" w:hAnsi="Arial" w:cs="Arial"/>
          <w:color w:val="D9534F"/>
          <w:shd w:val="clear" w:color="auto" w:fill="ECEEEF"/>
        </w:rPr>
        <w:t> </w:t>
      </w:r>
      <w:r>
        <w:rPr>
          <w:rStyle w:val="dat"/>
          <w:rFonts w:ascii="Arial" w:hAnsi="Arial" w:cs="Arial"/>
          <w:shd w:val="clear" w:color="auto" w:fill="ECEEEF"/>
        </w:rPr>
        <w:t>20.05.2020</w:t>
      </w:r>
      <w:r>
        <w:rPr>
          <w:rFonts w:ascii="Arial" w:hAnsi="Arial" w:cs="Arial"/>
          <w:color w:val="D9534F"/>
          <w:shd w:val="clear" w:color="auto" w:fill="ECEEEF"/>
        </w:rPr>
        <w:t>.</w:t>
      </w:r>
      <w:proofErr w:type="gramEnd"/>
      <w:r>
        <w:rPr>
          <w:rFonts w:ascii="Arial" w:hAnsi="Arial" w:cs="Arial"/>
          <w:color w:val="D9534F"/>
          <w:shd w:val="clear" w:color="auto" w:fill="ECEEEF"/>
        </w:rPr>
        <w:t> </w:t>
      </w:r>
      <w:proofErr w:type="spellStart"/>
      <w:r>
        <w:fldChar w:fldCharType="begin"/>
      </w:r>
      <w:r>
        <w:instrText xml:space="preserve"> HYPERLINK "https://zakon.rada.gov.ua/laws/show/474-20/card4" \l "Future" </w:instrText>
      </w:r>
      <w:r>
        <w:fldChar w:fldCharType="separate"/>
      </w:r>
      <w:r>
        <w:rPr>
          <w:rStyle w:val="a3"/>
          <w:rFonts w:ascii="Arial" w:hAnsi="Arial" w:cs="Arial"/>
          <w:color w:val="15629D"/>
          <w:shd w:val="clear" w:color="auto" w:fill="ECEEEF"/>
        </w:rPr>
        <w:t>Подивитися</w:t>
      </w:r>
      <w:proofErr w:type="spellEnd"/>
      <w:r>
        <w:rPr>
          <w:rStyle w:val="a3"/>
          <w:rFonts w:ascii="Arial" w:hAnsi="Arial" w:cs="Arial"/>
          <w:color w:val="15629D"/>
          <w:shd w:val="clear" w:color="auto" w:fill="ECEEEF"/>
        </w:rPr>
        <w:t xml:space="preserve"> в </w:t>
      </w:r>
      <w:proofErr w:type="spellStart"/>
      <w:r>
        <w:rPr>
          <w:rStyle w:val="a3"/>
          <w:rFonts w:ascii="Arial" w:hAnsi="Arial" w:cs="Arial"/>
          <w:color w:val="15629D"/>
          <w:shd w:val="clear" w:color="auto" w:fill="ECEEEF"/>
        </w:rPr>
        <w:t>історії</w:t>
      </w:r>
      <w:proofErr w:type="spellEnd"/>
      <w:r>
        <w:rPr>
          <w:rStyle w:val="a3"/>
          <w:rFonts w:ascii="Arial" w:hAnsi="Arial" w:cs="Arial"/>
          <w:color w:val="15629D"/>
          <w:shd w:val="clear" w:color="auto" w:fill="ECEEEF"/>
        </w:rPr>
        <w:t>?</w:t>
      </w:r>
      <w:r>
        <w:fldChar w:fldCharType="end"/>
      </w:r>
      <w:proofErr w:type="gramStart"/>
      <w:r>
        <w:rPr>
          <w:rFonts w:ascii="Arial" w:hAnsi="Arial" w:cs="Arial"/>
          <w:color w:val="D9534F"/>
          <w:shd w:val="clear" w:color="auto" w:fill="ECEEEF"/>
        </w:rPr>
        <w:t> )</w:t>
      </w:r>
      <w:proofErr w:type="gramEnd"/>
    </w:p>
    <w:p w:rsidR="002705AC" w:rsidRPr="00BC5452" w:rsidRDefault="002705AC" w:rsidP="00BC5452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C5452">
          <w:rPr>
            <w:rStyle w:val="a3"/>
            <w:rFonts w:ascii="Times New Roman" w:hAnsi="Times New Roman" w:cs="Times New Roman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zakon.rada.gov.ua/laws/card/474-20" style="width:24pt;height:24pt" o:button="t"/>
          </w:pict>
        </w:r>
      </w:hyperlink>
      <w:hyperlink r:id="rId5" w:tgtFrame="_blank" w:history="1">
        <w:r w:rsidRPr="00BC5452">
          <w:rPr>
            <w:rStyle w:val="a3"/>
            <w:rFonts w:ascii="Times New Roman" w:hAnsi="Times New Roman" w:cs="Times New Roman"/>
            <w:sz w:val="28"/>
            <w:szCs w:val="28"/>
          </w:rPr>
          <w:pict>
            <v:shape id="_x0000_i1026" type="#_x0000_t75" alt="" href="http://w1.c1.rada.gov.ua/pls/zweb2/webproc4_1?pf3511=66564" target="&quot;_blank&quot;" style="width:24pt;height:24pt" o:button="t"/>
          </w:pict>
        </w:r>
      </w:hyperlink>
      <w:hyperlink r:id="rId6" w:tgtFrame="_blank" w:history="1">
        <w:r w:rsidRPr="00BC5452">
          <w:rPr>
            <w:rStyle w:val="a3"/>
            <w:rFonts w:ascii="Times New Roman" w:hAnsi="Times New Roman" w:cs="Times New Roman"/>
            <w:sz w:val="28"/>
            <w:szCs w:val="28"/>
          </w:rPr>
          <w:pict>
            <v:shape id="_x0000_i1027" type="#_x0000_t75" alt="" href="https://zakon.rada.gov.ua/laws/main/l492836" target="&quot;_blank&quot;" style="width:24pt;height:24pt" o:button="t"/>
          </w:pict>
        </w:r>
      </w:hyperlink>
      <w:hyperlink r:id="rId7" w:anchor="Stru" w:history="1">
        <w:r w:rsidRPr="00BC5452">
          <w:rPr>
            <w:rStyle w:val="a3"/>
            <w:rFonts w:ascii="Times New Roman" w:hAnsi="Times New Roman" w:cs="Times New Roman"/>
            <w:sz w:val="28"/>
            <w:szCs w:val="28"/>
          </w:rPr>
          <w:pict>
            <v:shape id="_x0000_i1028" type="#_x0000_t75" alt="" href="https://zakon.rada.gov.ua/laws/show/474-20/stru#Stru" style="width:24pt;height:24pt" o:button="t"/>
          </w:pict>
        </w:r>
      </w:hyperlink>
      <w:hyperlink r:id="rId8" w:history="1">
        <w:r w:rsidRPr="00BC5452">
          <w:rPr>
            <w:rStyle w:val="a3"/>
            <w:rFonts w:ascii="Times New Roman" w:hAnsi="Times New Roman" w:cs="Times New Roman"/>
            <w:sz w:val="28"/>
            <w:szCs w:val="28"/>
          </w:rPr>
          <w:pict>
            <v:shape id="_x0000_i1029" type="#_x0000_t75" alt="" href="https://zakon.rada.gov.ua/laws/show/474-20/conv" style="width:24pt;height:24pt" o:button="t"/>
          </w:pic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1"/>
      </w:tblGrid>
      <w:tr w:rsidR="002705AC" w:rsidRPr="00BC5452" w:rsidTr="002705A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05AC" w:rsidRPr="00BC5452" w:rsidRDefault="002705AC" w:rsidP="00BC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Text"/>
            <w:bookmarkStart w:id="1" w:name="n2"/>
            <w:bookmarkEnd w:id="0"/>
            <w:bookmarkEnd w:id="1"/>
            <w:r w:rsidRPr="00BC5452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71500" cy="762000"/>
                  <wp:effectExtent l="19050" t="0" r="0" b="0"/>
                  <wp:docPr id="7" name="Рисунок 7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5AC" w:rsidRPr="00BC5452" w:rsidTr="002705A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05AC" w:rsidRPr="00BC5452" w:rsidRDefault="002705AC" w:rsidP="00BC5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2">
              <w:rPr>
                <w:rFonts w:ascii="Times New Roman" w:hAnsi="Times New Roman" w:cs="Times New Roman"/>
                <w:sz w:val="28"/>
                <w:szCs w:val="28"/>
              </w:rPr>
              <w:t>ЗАКОН УКРАЇНИ</w:t>
            </w:r>
          </w:p>
        </w:tc>
      </w:tr>
    </w:tbl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n3"/>
      <w:bookmarkEnd w:id="2"/>
      <w:r w:rsidRPr="00BC545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C54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452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безкоштовним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осіб</w:t>
      </w:r>
      <w:proofErr w:type="spellEnd"/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n4"/>
      <w:bookmarkEnd w:id="3"/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постановля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n5"/>
      <w:bookmarkEnd w:id="4"/>
      <w:r w:rsidRPr="00BC5452">
        <w:rPr>
          <w:rFonts w:ascii="Times New Roman" w:hAnsi="Times New Roman" w:cs="Times New Roman"/>
          <w:sz w:val="28"/>
          <w:szCs w:val="28"/>
        </w:rPr>
        <w:t xml:space="preserve">I. Внести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: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n6"/>
      <w:bookmarkEnd w:id="5"/>
      <w:r w:rsidRPr="00BC5452">
        <w:rPr>
          <w:rFonts w:ascii="Times New Roman" w:hAnsi="Times New Roman" w:cs="Times New Roman"/>
          <w:sz w:val="28"/>
          <w:szCs w:val="28"/>
        </w:rPr>
        <w:t>1. </w:t>
      </w:r>
      <w:hyperlink r:id="rId10" w:anchor="n208" w:tgtFrame="_blank" w:history="1">
        <w:r w:rsidRPr="00BC5452">
          <w:rPr>
            <w:rStyle w:val="a3"/>
            <w:rFonts w:ascii="Times New Roman" w:hAnsi="Times New Roman" w:cs="Times New Roman"/>
            <w:sz w:val="28"/>
            <w:szCs w:val="28"/>
          </w:rPr>
          <w:t xml:space="preserve">Абзац </w:t>
        </w:r>
        <w:proofErr w:type="spellStart"/>
        <w:r w:rsidRPr="00BC5452">
          <w:rPr>
            <w:rStyle w:val="a3"/>
            <w:rFonts w:ascii="Times New Roman" w:hAnsi="Times New Roman" w:cs="Times New Roman"/>
            <w:sz w:val="28"/>
            <w:szCs w:val="28"/>
          </w:rPr>
          <w:t>сьомий</w:t>
        </w:r>
        <w:proofErr w:type="spellEnd"/>
      </w:hyperlink>
      <w:r w:rsidRPr="00BC54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22 Закону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професійно-технічну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1998 р., № 32, ст. 215; 2018 р., № 43, ст. 345)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: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n7"/>
      <w:bookmarkEnd w:id="6"/>
      <w:r w:rsidRPr="00BC545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освіти з числа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дітей-сиріт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4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освітніми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потребами,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до </w:t>
      </w:r>
      <w:hyperlink r:id="rId11" w:tgtFrame="_blank" w:history="1">
        <w:r w:rsidRPr="00BC5452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Закону </w:t>
        </w:r>
        <w:proofErr w:type="spellStart"/>
        <w:r w:rsidRPr="00BC5452">
          <w:rPr>
            <w:rStyle w:val="a3"/>
            <w:rFonts w:ascii="Times New Roman" w:hAnsi="Times New Roman" w:cs="Times New Roman"/>
            <w:sz w:val="28"/>
            <w:szCs w:val="28"/>
          </w:rPr>
          <w:t>України</w:t>
        </w:r>
        <w:proofErr w:type="spellEnd"/>
      </w:hyperlink>
      <w:r w:rsidRPr="00BC5452">
        <w:rPr>
          <w:rFonts w:ascii="Times New Roman" w:hAnsi="Times New Roman" w:cs="Times New Roman"/>
          <w:sz w:val="28"/>
          <w:szCs w:val="28"/>
        </w:rPr>
        <w:t xml:space="preserve"> "Про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45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>іальну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малозабезпеченим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".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n8"/>
      <w:bookmarkEnd w:id="7"/>
      <w:r w:rsidRPr="00BC5452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fldChar w:fldCharType="begin"/>
      </w:r>
      <w:r w:rsidRPr="00BC545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"https://zakon.rada.gov.ua/laws/show/651-14" \l "n173" \t "_blank" </w:instrText>
      </w:r>
      <w:r w:rsidRPr="00BC5452">
        <w:rPr>
          <w:rFonts w:ascii="Times New Roman" w:hAnsi="Times New Roman" w:cs="Times New Roman"/>
          <w:sz w:val="28"/>
          <w:szCs w:val="28"/>
        </w:rPr>
        <w:fldChar w:fldCharType="separate"/>
      </w:r>
      <w:r w:rsidRPr="00BC5452">
        <w:rPr>
          <w:rStyle w:val="a3"/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BC5452">
        <w:rPr>
          <w:rStyle w:val="a3"/>
          <w:rFonts w:ascii="Times New Roman" w:hAnsi="Times New Roman" w:cs="Times New Roman"/>
          <w:sz w:val="28"/>
          <w:szCs w:val="28"/>
        </w:rPr>
        <w:t xml:space="preserve"> 21</w:t>
      </w:r>
      <w:r w:rsidRPr="00BC5452">
        <w:rPr>
          <w:rFonts w:ascii="Times New Roman" w:hAnsi="Times New Roman" w:cs="Times New Roman"/>
          <w:sz w:val="28"/>
          <w:szCs w:val="28"/>
        </w:rPr>
        <w:fldChar w:fldCharType="end"/>
      </w:r>
      <w:r w:rsidRPr="00BC5452">
        <w:rPr>
          <w:rFonts w:ascii="Times New Roman" w:hAnsi="Times New Roman" w:cs="Times New Roman"/>
          <w:sz w:val="28"/>
          <w:szCs w:val="28"/>
        </w:rPr>
        <w:t xml:space="preserve"> Закону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1999 р., № 28, ст. 230; 2015 р., № 6, ст. 40; 2016 р., № 5, ст. 50; 2018 р., № 43, ст. 345)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п’ятою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: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n9"/>
      <w:bookmarkEnd w:id="8"/>
      <w:r w:rsidRPr="00BC5452">
        <w:rPr>
          <w:rFonts w:ascii="Times New Roman" w:hAnsi="Times New Roman" w:cs="Times New Roman"/>
          <w:sz w:val="28"/>
          <w:szCs w:val="28"/>
        </w:rPr>
        <w:t xml:space="preserve">"5.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4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>ідпорядкування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забезпечуються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безкоштовним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".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n10"/>
      <w:bookmarkEnd w:id="9"/>
      <w:r w:rsidRPr="00BC5452"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fldChar w:fldCharType="begin"/>
      </w:r>
      <w:r w:rsidRPr="00BC545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"https://zakon.rada.gov.ua/laws/show/2628-14" \l "n327" \t "_blank" </w:instrText>
      </w:r>
      <w:r w:rsidRPr="00BC5452">
        <w:rPr>
          <w:rFonts w:ascii="Times New Roman" w:hAnsi="Times New Roman" w:cs="Times New Roman"/>
          <w:sz w:val="28"/>
          <w:szCs w:val="28"/>
        </w:rPr>
        <w:fldChar w:fldCharType="separate"/>
      </w:r>
      <w:r w:rsidRPr="00BC5452">
        <w:rPr>
          <w:rStyle w:val="a3"/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BC545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Style w:val="a3"/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fldChar w:fldCharType="end"/>
      </w:r>
      <w:r w:rsidRPr="00BC54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33 Закону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2001 р., № 49, ст. 259; 2006 р., № 44, ст. 433)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: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n11"/>
      <w:bookmarkEnd w:id="10"/>
      <w:r w:rsidRPr="00BC5452">
        <w:rPr>
          <w:rFonts w:ascii="Times New Roman" w:hAnsi="Times New Roman" w:cs="Times New Roman"/>
          <w:sz w:val="28"/>
          <w:szCs w:val="28"/>
        </w:rPr>
        <w:t xml:space="preserve">"3.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грудного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другого року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малозабезпечених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грудного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дитячим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".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n12"/>
      <w:bookmarkEnd w:id="11"/>
      <w:r w:rsidRPr="00BC54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 </w:t>
      </w:r>
      <w:hyperlink r:id="rId12" w:anchor="n52" w:tgtFrame="_blank" w:history="1">
        <w:r w:rsidRPr="00BC5452">
          <w:rPr>
            <w:rStyle w:val="a3"/>
            <w:rFonts w:ascii="Times New Roman" w:hAnsi="Times New Roman" w:cs="Times New Roman"/>
            <w:sz w:val="28"/>
            <w:szCs w:val="28"/>
          </w:rPr>
          <w:t>другу</w:t>
        </w:r>
      </w:hyperlink>
      <w:r w:rsidRPr="00BC545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fldChar w:fldCharType="begin"/>
      </w:r>
      <w:r w:rsidRPr="00BC545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"https://zakon.rada.gov.ua/laws/show/142-16" \l "n53" \t "_blank" </w:instrText>
      </w:r>
      <w:r w:rsidRPr="00BC5452">
        <w:rPr>
          <w:rFonts w:ascii="Times New Roman" w:hAnsi="Times New Roman" w:cs="Times New Roman"/>
          <w:sz w:val="28"/>
          <w:szCs w:val="28"/>
        </w:rPr>
        <w:fldChar w:fldCharType="separate"/>
      </w:r>
      <w:r w:rsidRPr="00BC5452">
        <w:rPr>
          <w:rStyle w:val="a3"/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fldChar w:fldCharType="end"/>
      </w:r>
      <w:r w:rsidRPr="00BC545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fldChar w:fldCharType="begin"/>
      </w:r>
      <w:r w:rsidRPr="00BC545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"https://zakon.rada.gov.ua/laws/show/142-16" \l "n54" \t "_blank" </w:instrText>
      </w:r>
      <w:r w:rsidRPr="00BC5452">
        <w:rPr>
          <w:rFonts w:ascii="Times New Roman" w:hAnsi="Times New Roman" w:cs="Times New Roman"/>
          <w:sz w:val="28"/>
          <w:szCs w:val="28"/>
        </w:rPr>
        <w:fldChar w:fldCharType="separate"/>
      </w:r>
      <w:r w:rsidRPr="00BC5452">
        <w:rPr>
          <w:rStyle w:val="a3"/>
          <w:rFonts w:ascii="Times New Roman" w:hAnsi="Times New Roman" w:cs="Times New Roman"/>
          <w:sz w:val="28"/>
          <w:szCs w:val="28"/>
        </w:rPr>
        <w:t>четверту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fldChar w:fldCharType="end"/>
      </w:r>
      <w:r w:rsidRPr="00BC545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fldChar w:fldCharType="begin"/>
      </w:r>
      <w:r w:rsidRPr="00BC545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"https://zakon.rada.gov.ua/laws/show/142-16" \l "n57" \t "_blank" </w:instrText>
      </w:r>
      <w:r w:rsidRPr="00BC5452">
        <w:rPr>
          <w:rFonts w:ascii="Times New Roman" w:hAnsi="Times New Roman" w:cs="Times New Roman"/>
          <w:sz w:val="28"/>
          <w:szCs w:val="28"/>
        </w:rPr>
        <w:fldChar w:fldCharType="separate"/>
      </w:r>
      <w:r w:rsidRPr="00BC5452">
        <w:rPr>
          <w:rStyle w:val="a3"/>
          <w:rFonts w:ascii="Times New Roman" w:hAnsi="Times New Roman" w:cs="Times New Roman"/>
          <w:sz w:val="28"/>
          <w:szCs w:val="28"/>
        </w:rPr>
        <w:t>шосту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fldChar w:fldCharType="end"/>
      </w:r>
      <w:r w:rsidRPr="00BC5452">
        <w:rPr>
          <w:rFonts w:ascii="Times New Roman" w:hAnsi="Times New Roman" w:cs="Times New Roman"/>
          <w:sz w:val="28"/>
          <w:szCs w:val="28"/>
        </w:rPr>
        <w:t> та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fldChar w:fldCharType="begin"/>
      </w:r>
      <w:r w:rsidRPr="00BC545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"https://zakon.rada.gov.ua/laws/show/142-16" \l "n58" \t "_blank" </w:instrText>
      </w:r>
      <w:r w:rsidRPr="00BC5452">
        <w:rPr>
          <w:rFonts w:ascii="Times New Roman" w:hAnsi="Times New Roman" w:cs="Times New Roman"/>
          <w:sz w:val="28"/>
          <w:szCs w:val="28"/>
        </w:rPr>
        <w:fldChar w:fldCharType="separate"/>
      </w:r>
      <w:r w:rsidRPr="00BC5452">
        <w:rPr>
          <w:rStyle w:val="a3"/>
          <w:rFonts w:ascii="Times New Roman" w:hAnsi="Times New Roman" w:cs="Times New Roman"/>
          <w:sz w:val="28"/>
          <w:szCs w:val="28"/>
        </w:rPr>
        <w:t>сьому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fldChar w:fldCharType="end"/>
      </w:r>
      <w:r w:rsidRPr="00BC54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4 та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абзаци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fldChar w:fldCharType="begin"/>
      </w:r>
      <w:r w:rsidRPr="00BC545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"https://zakon.rada.gov.ua/laws/show/142-16" \l "n76" \t "_blank" </w:instrText>
      </w:r>
      <w:r w:rsidRPr="00BC5452">
        <w:rPr>
          <w:rFonts w:ascii="Times New Roman" w:hAnsi="Times New Roman" w:cs="Times New Roman"/>
          <w:sz w:val="28"/>
          <w:szCs w:val="28"/>
        </w:rPr>
        <w:fldChar w:fldCharType="separate"/>
      </w:r>
      <w:r w:rsidRPr="00BC5452">
        <w:rPr>
          <w:rStyle w:val="a3"/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fldChar w:fldCharType="end"/>
      </w:r>
      <w:r w:rsidRPr="00BC54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fldChar w:fldCharType="begin"/>
      </w:r>
      <w:r w:rsidRPr="00BC545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"https://zakon.rada.gov.ua/laws/show/142-16" \l "n77" \t "_blank" </w:instrText>
      </w:r>
      <w:r w:rsidRPr="00BC5452">
        <w:rPr>
          <w:rFonts w:ascii="Times New Roman" w:hAnsi="Times New Roman" w:cs="Times New Roman"/>
          <w:sz w:val="28"/>
          <w:szCs w:val="28"/>
        </w:rPr>
        <w:fldChar w:fldCharType="separate"/>
      </w:r>
      <w:r w:rsidRPr="00BC5452">
        <w:rPr>
          <w:rStyle w:val="a3"/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fldChar w:fldCharType="end"/>
      </w:r>
      <w:r w:rsidRPr="00BC545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6 Закону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дитяче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2006 р., № 44, ст. 433; 2014 р., № 2-3, ст. 41) </w:t>
      </w:r>
      <w:proofErr w:type="spellStart"/>
      <w:proofErr w:type="gramStart"/>
      <w:r w:rsidRPr="00BC54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постраждали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Чорнобильської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катастрофи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словами "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".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n13"/>
      <w:bookmarkEnd w:id="12"/>
      <w:r w:rsidRPr="00BC5452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fldChar w:fldCharType="begin"/>
      </w:r>
      <w:r w:rsidRPr="00BC5452">
        <w:rPr>
          <w:rFonts w:ascii="Times New Roman" w:hAnsi="Times New Roman" w:cs="Times New Roman"/>
          <w:sz w:val="28"/>
          <w:szCs w:val="28"/>
        </w:rPr>
        <w:instrText xml:space="preserve"> HYPERLINK "https://zakon.rada.gov.ua/laws/show/1706-18" \l "n87" \t "_blank" </w:instrText>
      </w:r>
      <w:r w:rsidRPr="00BC5452">
        <w:rPr>
          <w:rFonts w:ascii="Times New Roman" w:hAnsi="Times New Roman" w:cs="Times New Roman"/>
          <w:sz w:val="28"/>
          <w:szCs w:val="28"/>
        </w:rPr>
        <w:fldChar w:fldCharType="separate"/>
      </w:r>
      <w:r w:rsidRPr="00BC5452">
        <w:rPr>
          <w:rStyle w:val="a3"/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BC5452">
        <w:rPr>
          <w:rStyle w:val="a3"/>
          <w:rFonts w:ascii="Times New Roman" w:hAnsi="Times New Roman" w:cs="Times New Roman"/>
          <w:sz w:val="28"/>
          <w:szCs w:val="28"/>
        </w:rPr>
        <w:t xml:space="preserve"> 7</w:t>
      </w:r>
      <w:r w:rsidRPr="00BC5452">
        <w:rPr>
          <w:rFonts w:ascii="Times New Roman" w:hAnsi="Times New Roman" w:cs="Times New Roman"/>
          <w:sz w:val="28"/>
          <w:szCs w:val="28"/>
        </w:rPr>
        <w:fldChar w:fldCharType="end"/>
      </w:r>
      <w:r w:rsidRPr="00BC5452">
        <w:rPr>
          <w:rFonts w:ascii="Times New Roman" w:hAnsi="Times New Roman" w:cs="Times New Roman"/>
          <w:sz w:val="28"/>
          <w:szCs w:val="28"/>
        </w:rPr>
        <w:t xml:space="preserve"> Закону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Верховної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2015 р., № 1, ст. 1, № 11, ст. 75; 2016 р., № 6, ст. 58) </w:t>
      </w:r>
      <w:proofErr w:type="spellStart"/>
      <w:proofErr w:type="gramStart"/>
      <w:r w:rsidRPr="00BC54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дев’ятої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новою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: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n14"/>
      <w:bookmarkEnd w:id="13"/>
      <w:r w:rsidRPr="00BC5452">
        <w:rPr>
          <w:rFonts w:ascii="Times New Roman" w:hAnsi="Times New Roman" w:cs="Times New Roman"/>
          <w:sz w:val="28"/>
          <w:szCs w:val="28"/>
        </w:rPr>
        <w:t xml:space="preserve">"10.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 числа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переміщених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професійно-технічних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54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>ідпорядкування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забезпечуються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безкоштовним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у порядку,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Кабінетом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".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n15"/>
      <w:bookmarkEnd w:id="14"/>
      <w:r w:rsidRPr="00BC545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десяту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одинадцятою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.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n16"/>
      <w:bookmarkEnd w:id="15"/>
      <w:r w:rsidRPr="00BC5452">
        <w:rPr>
          <w:rFonts w:ascii="Times New Roman" w:hAnsi="Times New Roman" w:cs="Times New Roman"/>
          <w:sz w:val="28"/>
          <w:szCs w:val="28"/>
        </w:rPr>
        <w:t xml:space="preserve">II.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Прикінцеві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n17"/>
      <w:bookmarkEnd w:id="16"/>
      <w:r w:rsidRPr="00BC5452">
        <w:rPr>
          <w:rFonts w:ascii="Times New Roman" w:hAnsi="Times New Roman" w:cs="Times New Roman"/>
          <w:sz w:val="28"/>
          <w:szCs w:val="28"/>
        </w:rPr>
        <w:t xml:space="preserve">1. Цей Закон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через три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>.</w:t>
      </w:r>
    </w:p>
    <w:p w:rsidR="002705AC" w:rsidRPr="00BC5452" w:rsidRDefault="002705AC" w:rsidP="00BC54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n18"/>
      <w:bookmarkEnd w:id="17"/>
      <w:r w:rsidRPr="00BC545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BC545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BC5452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приведення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підзаконних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забезпечивши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набранням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2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BC5452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8"/>
        <w:gridCol w:w="6553"/>
      </w:tblGrid>
      <w:tr w:rsidR="002705AC" w:rsidRPr="00BC5452" w:rsidTr="002705AC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05AC" w:rsidRPr="00BC5452" w:rsidRDefault="002705AC" w:rsidP="00BC5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n19"/>
            <w:bookmarkEnd w:id="18"/>
            <w:r w:rsidRPr="00BC5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Президент </w:t>
            </w:r>
            <w:proofErr w:type="spellStart"/>
            <w:r w:rsidRPr="00BC545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05AC" w:rsidRPr="00BC5452" w:rsidRDefault="002705AC" w:rsidP="00BC5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2">
              <w:rPr>
                <w:rFonts w:ascii="Times New Roman" w:hAnsi="Times New Roman" w:cs="Times New Roman"/>
                <w:sz w:val="28"/>
                <w:szCs w:val="28"/>
              </w:rPr>
              <w:t>В.ЗЕЛЕНСЬКИЙ</w:t>
            </w:r>
          </w:p>
        </w:tc>
      </w:tr>
      <w:tr w:rsidR="002705AC" w:rsidRPr="00BC5452" w:rsidTr="002705A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05AC" w:rsidRPr="00BC5452" w:rsidRDefault="002705AC" w:rsidP="00BC5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45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BC5452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BC545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16 </w:t>
            </w:r>
            <w:proofErr w:type="spellStart"/>
            <w:r w:rsidRPr="00BC5452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BC5452">
              <w:rPr>
                <w:rFonts w:ascii="Times New Roman" w:hAnsi="Times New Roman" w:cs="Times New Roman"/>
                <w:sz w:val="28"/>
                <w:szCs w:val="28"/>
              </w:rPr>
              <w:t xml:space="preserve"> 2020 року</w:t>
            </w:r>
            <w:r w:rsidRPr="00BC5452">
              <w:rPr>
                <w:rFonts w:ascii="Times New Roman" w:hAnsi="Times New Roman" w:cs="Times New Roman"/>
                <w:sz w:val="28"/>
                <w:szCs w:val="28"/>
              </w:rPr>
              <w:br/>
              <w:t>№ 474-IX</w:t>
            </w:r>
          </w:p>
        </w:tc>
        <w:tc>
          <w:tcPr>
            <w:tcW w:w="0" w:type="auto"/>
            <w:shd w:val="clear" w:color="auto" w:fill="auto"/>
            <w:hideMark/>
          </w:tcPr>
          <w:p w:rsidR="002705AC" w:rsidRPr="00BC5452" w:rsidRDefault="002705AC" w:rsidP="00BC5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EC7" w:rsidRPr="00BC5452" w:rsidRDefault="00FC4EC7" w:rsidP="00BC54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4EC7" w:rsidRPr="00BC5452" w:rsidSect="00FC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5AC"/>
    <w:rsid w:val="002705AC"/>
    <w:rsid w:val="00552259"/>
    <w:rsid w:val="00BC5452"/>
    <w:rsid w:val="00FC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C7"/>
  </w:style>
  <w:style w:type="paragraph" w:styleId="1">
    <w:name w:val="heading 1"/>
    <w:basedOn w:val="a"/>
    <w:link w:val="10"/>
    <w:uiPriority w:val="9"/>
    <w:qFormat/>
    <w:rsid w:val="00270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force">
    <w:name w:val="notforce"/>
    <w:basedOn w:val="a0"/>
    <w:rsid w:val="002705AC"/>
  </w:style>
  <w:style w:type="character" w:customStyle="1" w:styleId="dat0">
    <w:name w:val="dat0"/>
    <w:basedOn w:val="a0"/>
    <w:rsid w:val="002705AC"/>
  </w:style>
  <w:style w:type="character" w:customStyle="1" w:styleId="dat">
    <w:name w:val="dat"/>
    <w:basedOn w:val="a0"/>
    <w:rsid w:val="002705AC"/>
  </w:style>
  <w:style w:type="character" w:styleId="a3">
    <w:name w:val="Hyperlink"/>
    <w:basedOn w:val="a0"/>
    <w:uiPriority w:val="99"/>
    <w:unhideWhenUsed/>
    <w:rsid w:val="002705AC"/>
    <w:rPr>
      <w:color w:val="0000FF"/>
      <w:u w:val="single"/>
    </w:rPr>
  </w:style>
  <w:style w:type="character" w:customStyle="1" w:styleId="hidden-md-down">
    <w:name w:val="hidden-md-down"/>
    <w:basedOn w:val="a0"/>
    <w:rsid w:val="002705AC"/>
  </w:style>
  <w:style w:type="paragraph" w:customStyle="1" w:styleId="rvps7">
    <w:name w:val="rvps7"/>
    <w:basedOn w:val="a"/>
    <w:rsid w:val="0027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27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2705AC"/>
  </w:style>
  <w:style w:type="paragraph" w:customStyle="1" w:styleId="rvps6">
    <w:name w:val="rvps6"/>
    <w:basedOn w:val="a"/>
    <w:rsid w:val="0027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705AC"/>
  </w:style>
  <w:style w:type="paragraph" w:customStyle="1" w:styleId="rvps2">
    <w:name w:val="rvps2"/>
    <w:basedOn w:val="a"/>
    <w:rsid w:val="0027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2705AC"/>
  </w:style>
  <w:style w:type="paragraph" w:customStyle="1" w:styleId="rvps4">
    <w:name w:val="rvps4"/>
    <w:basedOn w:val="a"/>
    <w:rsid w:val="0027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705AC"/>
  </w:style>
  <w:style w:type="paragraph" w:customStyle="1" w:styleId="rvps15">
    <w:name w:val="rvps15"/>
    <w:basedOn w:val="a"/>
    <w:rsid w:val="0027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CCCCCC"/>
            <w:right w:val="none" w:sz="0" w:space="0" w:color="auto"/>
          </w:divBdr>
        </w:div>
        <w:div w:id="1906335137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4460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3157">
          <w:marLeft w:val="0"/>
          <w:marRight w:val="0"/>
          <w:marTop w:val="0"/>
          <w:marBottom w:val="0"/>
          <w:divBdr>
            <w:top w:val="single" w:sz="6" w:space="6" w:color="8EB8CE"/>
            <w:left w:val="single" w:sz="6" w:space="12" w:color="8EB8CE"/>
            <w:bottom w:val="single" w:sz="6" w:space="6" w:color="CAE8FC"/>
            <w:right w:val="single" w:sz="6" w:space="12" w:color="CAE8FC"/>
          </w:divBdr>
          <w:divsChild>
            <w:div w:id="1051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6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66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74-20/con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474-20/stru" TargetMode="External"/><Relationship Id="rId12" Type="http://schemas.openxmlformats.org/officeDocument/2006/relationships/hyperlink" Target="https://zakon.rada.gov.ua/laws/show/142-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main/l492836" TargetMode="External"/><Relationship Id="rId11" Type="http://schemas.openxmlformats.org/officeDocument/2006/relationships/hyperlink" Target="https://zakon.rada.gov.ua/laws/show/1768-14" TargetMode="External"/><Relationship Id="rId5" Type="http://schemas.openxmlformats.org/officeDocument/2006/relationships/hyperlink" Target="http://w1.c1.rada.gov.ua/pls/zweb2/webproc4_1?pf3511=66564" TargetMode="External"/><Relationship Id="rId10" Type="http://schemas.openxmlformats.org/officeDocument/2006/relationships/hyperlink" Target="https://zakon.rada.gov.ua/laws/show/103/98-%D0%B2%D1%80" TargetMode="External"/><Relationship Id="rId4" Type="http://schemas.openxmlformats.org/officeDocument/2006/relationships/hyperlink" Target="https://zakon.rada.gov.ua/laws/card/474-20" TargetMode="Externa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4837</Characters>
  <Application>Microsoft Office Word</Application>
  <DocSecurity>0</DocSecurity>
  <Lines>40</Lines>
  <Paragraphs>11</Paragraphs>
  <ScaleCrop>false</ScaleCrop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2020-03-31T09:02:00Z</dcterms:created>
  <dcterms:modified xsi:type="dcterms:W3CDTF">2020-03-31T09:06:00Z</dcterms:modified>
</cp:coreProperties>
</file>