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25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945"/>
        <w:gridCol w:w="1276"/>
      </w:tblGrid>
      <w:tr w:rsidR="00B160D8" w:rsidRPr="00C83F50" w:rsidTr="00BB40BA">
        <w:tc>
          <w:tcPr>
            <w:tcW w:w="1135" w:type="dxa"/>
            <w:tcBorders>
              <w:bottom w:val="thickThinSmallGap" w:sz="24" w:space="0" w:color="auto"/>
            </w:tcBorders>
          </w:tcPr>
          <w:p w:rsidR="00B160D8" w:rsidRPr="00C83F50" w:rsidRDefault="00B160D8" w:rsidP="00BB40BA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8pt;height:67.8pt" o:ole="">
                  <v:imagedata r:id="rId8" o:title=""/>
                </v:shape>
                <o:OLEObject Type="Embed" ProgID="ShapewareVISIO20" ShapeID="_x0000_i1025" DrawAspect="Content" ObjectID="_1632204886" r:id="rId9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6539"/>
            </w:tblGrid>
            <w:tr w:rsidR="00B160D8" w:rsidRPr="00C83F50" w:rsidTr="00BB40BA">
              <w:tc>
                <w:tcPr>
                  <w:tcW w:w="6539" w:type="dxa"/>
                </w:tcPr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B160D8" w:rsidRPr="00C83F50" w:rsidRDefault="00B160D8" w:rsidP="00BB40BA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B160D8" w:rsidRPr="00C83F50" w:rsidRDefault="00B160D8" w:rsidP="00BB40BA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B160D8" w:rsidRPr="00C83F50" w:rsidRDefault="00B160D8" w:rsidP="00BB40BA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B160D8" w:rsidRPr="00C83F50" w:rsidRDefault="00B160D8" w:rsidP="00BB40BA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64210" cy="892810"/>
                  <wp:effectExtent l="19050" t="0" r="2540" b="0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B160D8" w:rsidRPr="00C83F50" w:rsidRDefault="00B160D8" w:rsidP="00B160D8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B160D8" w:rsidRPr="003052E2" w:rsidRDefault="00B160D8" w:rsidP="00B160D8">
      <w:pPr>
        <w:tabs>
          <w:tab w:val="left" w:pos="-2127"/>
        </w:tabs>
        <w:ind w:right="3826"/>
        <w:rPr>
          <w:lang w:val="uk-UA"/>
        </w:rPr>
      </w:pPr>
      <w:r w:rsidRPr="00346E84">
        <w:rPr>
          <w:lang w:val="uk-UA"/>
        </w:rPr>
        <w:t xml:space="preserve">Від </w:t>
      </w:r>
      <w:r w:rsidR="00821FEC">
        <w:rPr>
          <w:u w:val="single"/>
          <w:lang w:val="uk-UA"/>
        </w:rPr>
        <w:t>07.10</w:t>
      </w:r>
      <w:r w:rsidRPr="00346E84">
        <w:rPr>
          <w:u w:val="single"/>
          <w:lang w:val="uk-UA"/>
        </w:rPr>
        <w:t>.201</w:t>
      </w:r>
      <w:r w:rsidRPr="00346E84">
        <w:rPr>
          <w:u w:val="single"/>
        </w:rPr>
        <w:t>9</w:t>
      </w:r>
      <w:r w:rsidRPr="00346E84">
        <w:rPr>
          <w:lang w:val="uk-UA"/>
        </w:rPr>
        <w:t xml:space="preserve"> № </w:t>
      </w:r>
      <w:r w:rsidR="00821FEC">
        <w:rPr>
          <w:u w:val="single"/>
          <w:lang w:val="uk-UA"/>
        </w:rPr>
        <w:t>207</w:t>
      </w:r>
    </w:p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12428C" w:rsidRPr="00011DE3" w:rsidRDefault="0012428C" w:rsidP="00821FEC">
      <w:pPr>
        <w:ind w:right="4820"/>
        <w:jc w:val="both"/>
        <w:rPr>
          <w:bCs/>
          <w:sz w:val="28"/>
          <w:szCs w:val="28"/>
          <w:lang w:val="uk-UA"/>
        </w:rPr>
      </w:pPr>
      <w:bookmarkStart w:id="0" w:name="_GoBack"/>
      <w:r w:rsidRPr="00011DE3">
        <w:rPr>
          <w:bCs/>
          <w:sz w:val="28"/>
          <w:szCs w:val="28"/>
          <w:lang w:val="uk-UA"/>
        </w:rPr>
        <w:t>Про направлення</w:t>
      </w:r>
      <w:r>
        <w:rPr>
          <w:bCs/>
          <w:sz w:val="28"/>
          <w:szCs w:val="28"/>
          <w:lang w:val="uk-UA"/>
        </w:rPr>
        <w:t xml:space="preserve"> </w:t>
      </w:r>
      <w:r w:rsidRPr="00011DE3">
        <w:rPr>
          <w:bCs/>
          <w:sz w:val="28"/>
          <w:szCs w:val="28"/>
          <w:lang w:val="uk-UA"/>
        </w:rPr>
        <w:t xml:space="preserve">педагогічних </w:t>
      </w:r>
      <w:r>
        <w:rPr>
          <w:bCs/>
          <w:sz w:val="28"/>
          <w:szCs w:val="28"/>
          <w:lang w:val="uk-UA"/>
        </w:rPr>
        <w:t xml:space="preserve">працівників </w:t>
      </w:r>
      <w:r w:rsidRPr="00011DE3">
        <w:rPr>
          <w:bCs/>
          <w:sz w:val="28"/>
          <w:szCs w:val="28"/>
          <w:lang w:val="uk-UA"/>
        </w:rPr>
        <w:t>на курси</w:t>
      </w:r>
      <w:r>
        <w:rPr>
          <w:bCs/>
          <w:sz w:val="28"/>
          <w:szCs w:val="28"/>
          <w:lang w:val="uk-UA"/>
        </w:rPr>
        <w:t xml:space="preserve"> </w:t>
      </w:r>
      <w:r w:rsidRPr="00011DE3">
        <w:rPr>
          <w:bCs/>
          <w:sz w:val="28"/>
          <w:szCs w:val="28"/>
          <w:lang w:val="uk-UA"/>
        </w:rPr>
        <w:t xml:space="preserve">підвищення кваліфікації  </w:t>
      </w:r>
    </w:p>
    <w:bookmarkEnd w:id="0"/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Default="002347BB" w:rsidP="000D41EE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803F99">
        <w:rPr>
          <w:sz w:val="28"/>
          <w:szCs w:val="28"/>
        </w:rPr>
        <w:t xml:space="preserve">Відповідно до  Законів України «Про освіту», «Про загальну середню освіту», </w:t>
      </w:r>
      <w:r w:rsidR="00E76C49" w:rsidRPr="007330B0">
        <w:rPr>
          <w:sz w:val="28"/>
          <w:szCs w:val="28"/>
        </w:rPr>
        <w:t>наказу Міністерства освіти і науки України від 01.04.2019 № 415 «Про деякі питання організації у 2019 році підвищення кваліфікації педагогічних працівників у зв</w:t>
      </w:r>
      <w:r w:rsidR="00E76C49">
        <w:rPr>
          <w:sz w:val="28"/>
          <w:szCs w:val="28"/>
        </w:rPr>
        <w:t>’</w:t>
      </w:r>
      <w:r w:rsidR="00E76C49" w:rsidRPr="007330B0">
        <w:rPr>
          <w:sz w:val="28"/>
          <w:szCs w:val="28"/>
        </w:rPr>
        <w:t>язку із запровадженням Концепції реалізації державної політики у сфері реформування загальної середньої освіти «Нова українська школа»</w:t>
      </w:r>
      <w:r w:rsidR="00E76C49">
        <w:rPr>
          <w:sz w:val="28"/>
          <w:szCs w:val="28"/>
        </w:rPr>
        <w:t>,</w:t>
      </w:r>
      <w:r w:rsidR="00E76C49" w:rsidRPr="007330B0">
        <w:rPr>
          <w:sz w:val="28"/>
          <w:szCs w:val="28"/>
        </w:rPr>
        <w:t xml:space="preserve"> </w:t>
      </w:r>
      <w:r w:rsidRPr="00803F99">
        <w:rPr>
          <w:sz w:val="28"/>
          <w:szCs w:val="28"/>
        </w:rPr>
        <w:t xml:space="preserve"> замовлень від закладів освіти району на курси підвищення кваліфікації педагогічних працівників при КВНЗ «Харківська академія неперервної освіти», </w:t>
      </w:r>
      <w:r w:rsidR="00E76C49">
        <w:rPr>
          <w:sz w:val="28"/>
          <w:szCs w:val="28"/>
        </w:rPr>
        <w:t>листа</w:t>
      </w:r>
      <w:r w:rsidRPr="00803F99">
        <w:rPr>
          <w:sz w:val="28"/>
          <w:szCs w:val="28"/>
        </w:rPr>
        <w:t xml:space="preserve"> КВНЗ «Харківська академія неперервної освіти»</w:t>
      </w:r>
      <w:r w:rsidR="00DF379F">
        <w:rPr>
          <w:sz w:val="28"/>
          <w:szCs w:val="28"/>
        </w:rPr>
        <w:t xml:space="preserve"> від </w:t>
      </w:r>
      <w:r w:rsidR="00821FEC">
        <w:rPr>
          <w:sz w:val="28"/>
          <w:szCs w:val="28"/>
        </w:rPr>
        <w:t>01.1</w:t>
      </w:r>
      <w:r w:rsidR="00E76C49">
        <w:rPr>
          <w:sz w:val="28"/>
          <w:szCs w:val="28"/>
        </w:rPr>
        <w:t>0</w:t>
      </w:r>
      <w:r w:rsidR="005B43AE">
        <w:rPr>
          <w:sz w:val="28"/>
          <w:szCs w:val="28"/>
        </w:rPr>
        <w:t>.2019 №</w:t>
      </w:r>
      <w:r w:rsidR="00821FEC">
        <w:rPr>
          <w:sz w:val="28"/>
          <w:szCs w:val="28"/>
        </w:rPr>
        <w:t xml:space="preserve"> 986</w:t>
      </w:r>
      <w:r w:rsidR="005B43AE">
        <w:rPr>
          <w:sz w:val="28"/>
          <w:szCs w:val="28"/>
        </w:rPr>
        <w:t xml:space="preserve"> </w:t>
      </w:r>
      <w:r w:rsidRPr="00803F99">
        <w:rPr>
          <w:sz w:val="28"/>
          <w:szCs w:val="28"/>
        </w:rPr>
        <w:t xml:space="preserve"> з метою професійного розвитку та підвищення кваліфікації педагогічних  працівників закладів освіти району</w:t>
      </w: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Default="00B160D8" w:rsidP="00B160D8">
      <w:pPr>
        <w:ind w:firstLine="708"/>
        <w:jc w:val="both"/>
        <w:rPr>
          <w:sz w:val="28"/>
          <w:szCs w:val="28"/>
          <w:lang w:val="uk-UA"/>
        </w:rPr>
      </w:pPr>
      <w:r w:rsidRPr="003044CC">
        <w:rPr>
          <w:sz w:val="28"/>
          <w:szCs w:val="28"/>
          <w:lang w:val="uk-UA"/>
        </w:rPr>
        <w:t>НАКАЗУЮ:</w:t>
      </w: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Pr="007E34AC" w:rsidRDefault="00B160D8" w:rsidP="00B160D8">
      <w:pPr>
        <w:pStyle w:val="a4"/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160D8" w:rsidRDefault="00B160D8" w:rsidP="00E76C4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5B43AE" w:rsidRPr="005B43AE">
        <w:rPr>
          <w:sz w:val="28"/>
          <w:szCs w:val="28"/>
          <w:lang w:val="uk-UA"/>
        </w:rPr>
        <w:t xml:space="preserve">Направити на курси підвищення кваліфікації </w:t>
      </w:r>
      <w:r w:rsidR="00E73F86">
        <w:rPr>
          <w:sz w:val="28"/>
          <w:szCs w:val="28"/>
          <w:lang w:val="uk-UA"/>
        </w:rPr>
        <w:t>(</w:t>
      </w:r>
      <w:r w:rsidR="00E73F86" w:rsidRPr="007330B0">
        <w:rPr>
          <w:sz w:val="28"/>
          <w:szCs w:val="28"/>
          <w:lang w:val="uk-UA"/>
        </w:rPr>
        <w:t>у зв</w:t>
      </w:r>
      <w:r w:rsidR="00E73F86">
        <w:rPr>
          <w:sz w:val="28"/>
          <w:szCs w:val="28"/>
          <w:lang w:val="uk-UA"/>
        </w:rPr>
        <w:t>’</w:t>
      </w:r>
      <w:r w:rsidR="00E73F86" w:rsidRPr="007330B0">
        <w:rPr>
          <w:sz w:val="28"/>
          <w:szCs w:val="28"/>
          <w:lang w:val="uk-UA"/>
        </w:rPr>
        <w:t>язку із запровадженням Концепції реалізації державної політики у сфері реформування загальної середньої освіти «Нова українська школа»</w:t>
      </w:r>
      <w:r w:rsidR="00E73F86">
        <w:rPr>
          <w:sz w:val="28"/>
          <w:szCs w:val="28"/>
          <w:lang w:val="uk-UA"/>
        </w:rPr>
        <w:t xml:space="preserve">) </w:t>
      </w:r>
      <w:r w:rsidR="005B43AE" w:rsidRPr="005B43AE">
        <w:rPr>
          <w:sz w:val="28"/>
          <w:szCs w:val="28"/>
          <w:lang w:val="uk-UA"/>
        </w:rPr>
        <w:t>до Центру професійного розвитку працівників освіти КВНЗ «Харківська академія неперервної освіти» з відривом від освітнього процесу педагогічних працівників</w:t>
      </w:r>
      <w:r w:rsidR="005B43AE">
        <w:rPr>
          <w:sz w:val="28"/>
          <w:szCs w:val="28"/>
          <w:lang w:val="uk-UA"/>
        </w:rPr>
        <w:t>:</w:t>
      </w:r>
    </w:p>
    <w:p w:rsidR="005B43AE" w:rsidRPr="00B90AD5" w:rsidRDefault="00821FEC" w:rsidP="005B43AE">
      <w:pPr>
        <w:spacing w:before="120"/>
        <w:rPr>
          <w:color w:val="000000"/>
          <w:sz w:val="28"/>
          <w:szCs w:val="28"/>
          <w:lang w:val="uk-UA" w:eastAsia="uk-UA"/>
        </w:rPr>
      </w:pPr>
      <w:r>
        <w:rPr>
          <w:bCs/>
          <w:color w:val="000000"/>
          <w:sz w:val="28"/>
          <w:szCs w:val="28"/>
          <w:lang w:val="uk-UA" w:eastAsia="uk-UA"/>
        </w:rPr>
        <w:t>08</w:t>
      </w:r>
      <w:r w:rsidR="00B90AD5" w:rsidRPr="00B90AD5">
        <w:rPr>
          <w:bCs/>
          <w:color w:val="000000"/>
          <w:sz w:val="28"/>
          <w:szCs w:val="28"/>
          <w:lang w:val="uk-UA" w:eastAsia="uk-UA"/>
        </w:rPr>
        <w:t>.</w:t>
      </w:r>
      <w:r>
        <w:rPr>
          <w:bCs/>
          <w:color w:val="000000"/>
          <w:sz w:val="28"/>
          <w:szCs w:val="28"/>
          <w:lang w:val="uk-UA" w:eastAsia="uk-UA"/>
        </w:rPr>
        <w:t>10</w:t>
      </w:r>
      <w:r w:rsidR="00B90AD5">
        <w:rPr>
          <w:bCs/>
          <w:color w:val="000000"/>
          <w:sz w:val="28"/>
          <w:szCs w:val="28"/>
          <w:lang w:val="uk-UA" w:eastAsia="uk-UA"/>
        </w:rPr>
        <w:t xml:space="preserve">.2019; </w:t>
      </w:r>
      <w:r w:rsidR="00E76C49">
        <w:rPr>
          <w:bCs/>
          <w:color w:val="000000"/>
          <w:sz w:val="28"/>
          <w:szCs w:val="28"/>
          <w:lang w:val="uk-UA" w:eastAsia="uk-UA"/>
        </w:rPr>
        <w:t>1</w:t>
      </w:r>
      <w:r>
        <w:rPr>
          <w:bCs/>
          <w:color w:val="000000"/>
          <w:sz w:val="28"/>
          <w:szCs w:val="28"/>
          <w:lang w:val="uk-UA" w:eastAsia="uk-UA"/>
        </w:rPr>
        <w:t>0</w:t>
      </w:r>
      <w:r w:rsidR="00B90AD5" w:rsidRPr="00B90AD5">
        <w:rPr>
          <w:bCs/>
          <w:color w:val="000000"/>
          <w:sz w:val="28"/>
          <w:szCs w:val="28"/>
          <w:lang w:val="uk-UA" w:eastAsia="uk-UA"/>
        </w:rPr>
        <w:t>.</w:t>
      </w:r>
      <w:r>
        <w:rPr>
          <w:bCs/>
          <w:color w:val="000000"/>
          <w:sz w:val="28"/>
          <w:szCs w:val="28"/>
          <w:lang w:val="uk-UA" w:eastAsia="uk-UA"/>
        </w:rPr>
        <w:t>10</w:t>
      </w:r>
      <w:r w:rsidR="00B90AD5" w:rsidRPr="00B90AD5">
        <w:rPr>
          <w:bCs/>
          <w:color w:val="000000"/>
          <w:sz w:val="28"/>
          <w:szCs w:val="28"/>
          <w:lang w:val="uk-UA" w:eastAsia="uk-UA"/>
        </w:rPr>
        <w:t>.2019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273"/>
        <w:gridCol w:w="4123"/>
        <w:gridCol w:w="1769"/>
      </w:tblGrid>
      <w:tr w:rsidR="005B43AE" w:rsidRPr="0096670A" w:rsidTr="00DE47CA">
        <w:tc>
          <w:tcPr>
            <w:tcW w:w="555" w:type="dxa"/>
          </w:tcPr>
          <w:p w:rsidR="005B43AE" w:rsidRPr="004A4EC8" w:rsidRDefault="005B43AE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73" w:type="dxa"/>
          </w:tcPr>
          <w:p w:rsidR="005B43AE" w:rsidRPr="004A4EC8" w:rsidRDefault="005B43AE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4123" w:type="dxa"/>
          </w:tcPr>
          <w:p w:rsidR="005B43AE" w:rsidRPr="004A4EC8" w:rsidRDefault="005B43AE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769" w:type="dxa"/>
          </w:tcPr>
          <w:p w:rsidR="005B43AE" w:rsidRPr="004A4EC8" w:rsidRDefault="005B43AE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B90AD5" w:rsidRPr="004A4EC8" w:rsidTr="00DE47CA">
        <w:tc>
          <w:tcPr>
            <w:tcW w:w="555" w:type="dxa"/>
            <w:vAlign w:val="center"/>
          </w:tcPr>
          <w:p w:rsidR="00B90AD5" w:rsidRPr="004A4EC8" w:rsidRDefault="00B90AD5" w:rsidP="005B43A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B90AD5" w:rsidRPr="006D0FCB" w:rsidRDefault="00821FEC" w:rsidP="00821F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Сацута Наталія Володимирівна</w:t>
            </w:r>
          </w:p>
        </w:tc>
        <w:tc>
          <w:tcPr>
            <w:tcW w:w="4123" w:type="dxa"/>
            <w:vAlign w:val="center"/>
          </w:tcPr>
          <w:p w:rsidR="00E76C49" w:rsidRPr="00E76C49" w:rsidRDefault="00E76C49" w:rsidP="00E76C4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76C49">
              <w:rPr>
                <w:bCs/>
                <w:sz w:val="28"/>
                <w:szCs w:val="28"/>
                <w:lang w:val="uk-UA"/>
              </w:rPr>
              <w:t xml:space="preserve">«Створення дидактичних он-лайн матеріалів </w:t>
            </w:r>
          </w:p>
          <w:p w:rsidR="00B90AD5" w:rsidRPr="00B90AD5" w:rsidRDefault="00E76C49" w:rsidP="00E76C49">
            <w:pPr>
              <w:jc w:val="center"/>
              <w:rPr>
                <w:sz w:val="28"/>
                <w:szCs w:val="28"/>
                <w:lang w:val="uk-UA"/>
              </w:rPr>
            </w:pPr>
            <w:r w:rsidRPr="00E76C49">
              <w:rPr>
                <w:bCs/>
                <w:sz w:val="28"/>
                <w:szCs w:val="28"/>
                <w:lang w:val="uk-UA"/>
              </w:rPr>
              <w:t>на основі мережевих сервісів»</w:t>
            </w:r>
          </w:p>
        </w:tc>
        <w:tc>
          <w:tcPr>
            <w:tcW w:w="1769" w:type="dxa"/>
            <w:vAlign w:val="center"/>
          </w:tcPr>
          <w:p w:rsidR="00B90AD5" w:rsidRPr="00B90AD5" w:rsidRDefault="00DE47CA" w:rsidP="00821F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  <w:r w:rsidR="00821FEC">
              <w:rPr>
                <w:sz w:val="28"/>
                <w:szCs w:val="28"/>
                <w:lang w:val="uk-UA"/>
              </w:rPr>
              <w:t>ЗОШ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821FEC">
              <w:rPr>
                <w:sz w:val="28"/>
                <w:szCs w:val="28"/>
                <w:lang w:val="uk-UA"/>
              </w:rPr>
              <w:t xml:space="preserve"> 53</w:t>
            </w:r>
          </w:p>
        </w:tc>
      </w:tr>
      <w:tr w:rsidR="00B90AD5" w:rsidRPr="00B90AD5" w:rsidTr="00DE47CA">
        <w:tc>
          <w:tcPr>
            <w:tcW w:w="555" w:type="dxa"/>
            <w:vAlign w:val="center"/>
          </w:tcPr>
          <w:p w:rsidR="00B90AD5" w:rsidRPr="004A4EC8" w:rsidRDefault="00B90AD5" w:rsidP="005B43A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</w:tcPr>
          <w:p w:rsidR="00B90AD5" w:rsidRPr="006D0FCB" w:rsidRDefault="00821FEC" w:rsidP="00821F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Сорокіна Марина Сергіївна</w:t>
            </w:r>
          </w:p>
        </w:tc>
        <w:tc>
          <w:tcPr>
            <w:tcW w:w="4123" w:type="dxa"/>
          </w:tcPr>
          <w:p w:rsidR="00E76C49" w:rsidRPr="00E76C49" w:rsidRDefault="00E76C49" w:rsidP="00E76C4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76C49">
              <w:rPr>
                <w:bCs/>
                <w:sz w:val="28"/>
                <w:szCs w:val="28"/>
                <w:lang w:val="uk-UA"/>
              </w:rPr>
              <w:t xml:space="preserve">«Створення дидактичних он-лайн матеріалів </w:t>
            </w:r>
          </w:p>
          <w:p w:rsidR="00B90AD5" w:rsidRPr="00B90AD5" w:rsidRDefault="00E76C49" w:rsidP="00E76C49">
            <w:pPr>
              <w:jc w:val="center"/>
              <w:rPr>
                <w:sz w:val="28"/>
                <w:szCs w:val="28"/>
                <w:lang w:val="uk-UA"/>
              </w:rPr>
            </w:pPr>
            <w:r w:rsidRPr="00E76C49">
              <w:rPr>
                <w:bCs/>
                <w:sz w:val="28"/>
                <w:szCs w:val="28"/>
                <w:lang w:val="uk-UA"/>
              </w:rPr>
              <w:t>на основі мережевих сервісів»</w:t>
            </w:r>
          </w:p>
        </w:tc>
        <w:tc>
          <w:tcPr>
            <w:tcW w:w="1769" w:type="dxa"/>
          </w:tcPr>
          <w:p w:rsidR="00B90AD5" w:rsidRPr="00B90AD5" w:rsidRDefault="00E76C49" w:rsidP="00821F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ХГ №</w:t>
            </w:r>
            <w:r w:rsidR="00821FEC">
              <w:rPr>
                <w:sz w:val="28"/>
                <w:szCs w:val="28"/>
                <w:lang w:val="uk-UA"/>
              </w:rPr>
              <w:t xml:space="preserve"> 12</w:t>
            </w:r>
          </w:p>
        </w:tc>
      </w:tr>
    </w:tbl>
    <w:p w:rsidR="00E47982" w:rsidRPr="00011DE3" w:rsidRDefault="00E47982" w:rsidP="000D41EE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11DE3">
        <w:rPr>
          <w:sz w:val="28"/>
          <w:szCs w:val="28"/>
          <w:lang w:val="uk-UA"/>
        </w:rPr>
        <w:t xml:space="preserve">. Головному бухгалтеру  централізованої бухгалтерії </w:t>
      </w:r>
      <w:r>
        <w:rPr>
          <w:sz w:val="28"/>
          <w:szCs w:val="28"/>
          <w:lang w:val="uk-UA"/>
        </w:rPr>
        <w:t>У</w:t>
      </w:r>
      <w:r w:rsidRPr="00011DE3">
        <w:rPr>
          <w:sz w:val="28"/>
          <w:szCs w:val="28"/>
          <w:lang w:val="uk-UA"/>
        </w:rPr>
        <w:t xml:space="preserve">правління освіти Іголкіній Т.І. заробітну плату вищеназваних працівників під час проходження </w:t>
      </w:r>
      <w:r w:rsidRPr="00011DE3">
        <w:rPr>
          <w:sz w:val="28"/>
          <w:szCs w:val="28"/>
          <w:lang w:val="uk-UA"/>
        </w:rPr>
        <w:lastRenderedPageBreak/>
        <w:t xml:space="preserve">ними </w:t>
      </w:r>
      <w:r>
        <w:rPr>
          <w:sz w:val="28"/>
          <w:szCs w:val="28"/>
          <w:lang w:val="uk-UA"/>
        </w:rPr>
        <w:t xml:space="preserve">курсів підвищення кваліфікації проводити згідно </w:t>
      </w:r>
      <w:r w:rsidRPr="00011DE3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діючим </w:t>
      </w:r>
      <w:r w:rsidRPr="00011DE3">
        <w:rPr>
          <w:sz w:val="28"/>
          <w:szCs w:val="28"/>
          <w:lang w:val="uk-UA"/>
        </w:rPr>
        <w:t>законодавством України.</w:t>
      </w:r>
      <w:r>
        <w:rPr>
          <w:sz w:val="28"/>
          <w:szCs w:val="28"/>
          <w:lang w:val="uk-UA"/>
        </w:rPr>
        <w:t xml:space="preserve">   </w:t>
      </w:r>
    </w:p>
    <w:p w:rsidR="00E47982" w:rsidRPr="00011DE3" w:rsidRDefault="00E47982" w:rsidP="000D41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11DE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Завідувачу</w:t>
      </w:r>
      <w:r w:rsidRPr="00011D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лабораторії комп’ютерних технологій в освіті</w:t>
      </w:r>
      <w:r w:rsidRPr="00011DE3">
        <w:rPr>
          <w:sz w:val="28"/>
          <w:szCs w:val="28"/>
          <w:lang w:val="uk-UA"/>
        </w:rPr>
        <w:t xml:space="preserve"> </w:t>
      </w:r>
      <w:r w:rsidR="00821FEC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Остапчук С.П. розмістити цей наказ на сайті У</w:t>
      </w:r>
      <w:r w:rsidRPr="00011DE3">
        <w:rPr>
          <w:sz w:val="28"/>
          <w:szCs w:val="28"/>
          <w:lang w:val="uk-UA"/>
        </w:rPr>
        <w:t>правління освіти.</w:t>
      </w:r>
    </w:p>
    <w:p w:rsidR="00E47982" w:rsidRPr="00011DE3" w:rsidRDefault="00E47982" w:rsidP="00E47982">
      <w:pPr>
        <w:ind w:firstLine="567"/>
        <w:jc w:val="right"/>
        <w:rPr>
          <w:sz w:val="28"/>
          <w:szCs w:val="28"/>
          <w:lang w:val="uk-UA"/>
        </w:rPr>
      </w:pPr>
      <w:r w:rsidRPr="00854DA5">
        <w:rPr>
          <w:sz w:val="28"/>
          <w:szCs w:val="28"/>
          <w:lang w:val="uk-UA"/>
        </w:rPr>
        <w:t xml:space="preserve">До </w:t>
      </w:r>
      <w:r w:rsidR="00821FEC">
        <w:rPr>
          <w:sz w:val="28"/>
          <w:szCs w:val="28"/>
          <w:lang w:val="uk-UA"/>
        </w:rPr>
        <w:t>08</w:t>
      </w:r>
      <w:r w:rsidRPr="00854DA5">
        <w:rPr>
          <w:sz w:val="28"/>
          <w:szCs w:val="28"/>
          <w:lang w:val="uk-UA"/>
        </w:rPr>
        <w:t>.</w:t>
      </w:r>
      <w:r w:rsidR="00821FEC">
        <w:rPr>
          <w:sz w:val="28"/>
          <w:szCs w:val="28"/>
          <w:lang w:val="uk-UA"/>
        </w:rPr>
        <w:t>10</w:t>
      </w:r>
      <w:r w:rsidRPr="00854DA5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E47982" w:rsidRPr="00011DE3" w:rsidRDefault="00E47982" w:rsidP="000D41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11DE3">
        <w:rPr>
          <w:sz w:val="28"/>
          <w:szCs w:val="28"/>
          <w:lang w:val="uk-UA"/>
        </w:rPr>
        <w:t xml:space="preserve">. Контроль за виконанням наказу </w:t>
      </w:r>
      <w:r>
        <w:rPr>
          <w:sz w:val="28"/>
          <w:szCs w:val="28"/>
          <w:lang w:val="uk-UA"/>
        </w:rPr>
        <w:t>залишаю за собою.</w:t>
      </w:r>
    </w:p>
    <w:p w:rsidR="00B160D8" w:rsidRPr="007E34AC" w:rsidRDefault="00B160D8" w:rsidP="00B160D8">
      <w:pPr>
        <w:widowControl w:val="0"/>
        <w:tabs>
          <w:tab w:val="left" w:pos="6521"/>
        </w:tabs>
        <w:ind w:firstLine="709"/>
        <w:jc w:val="both"/>
        <w:rPr>
          <w:sz w:val="28"/>
          <w:szCs w:val="28"/>
          <w:highlight w:val="yellow"/>
          <w:lang w:val="uk-UA"/>
        </w:rPr>
      </w:pPr>
    </w:p>
    <w:p w:rsidR="00B160D8" w:rsidRDefault="00B160D8" w:rsidP="00B160D8">
      <w:pPr>
        <w:widowControl w:val="0"/>
        <w:tabs>
          <w:tab w:val="left" w:pos="6521"/>
        </w:tabs>
        <w:spacing w:line="276" w:lineRule="auto"/>
        <w:jc w:val="both"/>
        <w:rPr>
          <w:sz w:val="28"/>
          <w:szCs w:val="28"/>
          <w:highlight w:val="yellow"/>
          <w:lang w:val="uk-UA"/>
        </w:rPr>
      </w:pPr>
    </w:p>
    <w:p w:rsidR="000D41EE" w:rsidRDefault="000D41EE" w:rsidP="00B160D8">
      <w:pPr>
        <w:widowControl w:val="0"/>
        <w:tabs>
          <w:tab w:val="left" w:pos="-5954"/>
        </w:tabs>
        <w:spacing w:line="276" w:lineRule="auto"/>
        <w:jc w:val="both"/>
        <w:rPr>
          <w:sz w:val="28"/>
          <w:szCs w:val="28"/>
          <w:lang w:val="uk-UA"/>
        </w:rPr>
      </w:pPr>
    </w:p>
    <w:p w:rsidR="00B160D8" w:rsidRPr="007E34AC" w:rsidRDefault="00B160D8" w:rsidP="00B160D8">
      <w:pPr>
        <w:widowControl w:val="0"/>
        <w:tabs>
          <w:tab w:val="left" w:pos="-5954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</w:t>
      </w:r>
      <w:r w:rsidRPr="007E34AC">
        <w:rPr>
          <w:sz w:val="28"/>
          <w:szCs w:val="28"/>
          <w:lang w:val="uk-UA"/>
        </w:rPr>
        <w:t xml:space="preserve"> освіти</w:t>
      </w:r>
      <w:r w:rsidRPr="007E34A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</w:t>
      </w:r>
      <w:r w:rsidRPr="007E34AC">
        <w:rPr>
          <w:sz w:val="28"/>
          <w:szCs w:val="28"/>
          <w:lang w:val="uk-UA"/>
        </w:rPr>
        <w:t xml:space="preserve">О. </w:t>
      </w:r>
      <w:r>
        <w:rPr>
          <w:sz w:val="28"/>
          <w:szCs w:val="28"/>
          <w:lang w:val="uk-UA"/>
        </w:rPr>
        <w:t>С</w:t>
      </w:r>
      <w:r w:rsidRPr="007E34A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НИЖНИК</w:t>
      </w:r>
    </w:p>
    <w:p w:rsidR="00162889" w:rsidRDefault="00162889" w:rsidP="00B160D8">
      <w:pPr>
        <w:widowControl w:val="0"/>
        <w:spacing w:line="276" w:lineRule="auto"/>
        <w:jc w:val="both"/>
        <w:rPr>
          <w:i/>
          <w:sz w:val="28"/>
          <w:szCs w:val="28"/>
          <w:lang w:val="uk-UA"/>
        </w:rPr>
      </w:pPr>
    </w:p>
    <w:p w:rsidR="00821FEC" w:rsidRPr="007E34AC" w:rsidRDefault="00821FEC" w:rsidP="00B160D8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B160D8" w:rsidRPr="005321B4" w:rsidTr="00BB40BA">
        <w:tc>
          <w:tcPr>
            <w:tcW w:w="5603" w:type="dxa"/>
          </w:tcPr>
          <w:p w:rsidR="00B160D8" w:rsidRPr="005321B4" w:rsidRDefault="00B160D8" w:rsidP="00BB40BA">
            <w:pPr>
              <w:ind w:left="34"/>
              <w:rPr>
                <w:rFonts w:eastAsia="Calibri"/>
                <w:sz w:val="28"/>
                <w:szCs w:val="28"/>
                <w:lang w:val="uk-UA"/>
              </w:rPr>
            </w:pPr>
            <w:r w:rsidRPr="005321B4">
              <w:rPr>
                <w:rFonts w:eastAsia="Calibri"/>
                <w:sz w:val="28"/>
                <w:szCs w:val="28"/>
                <w:lang w:val="uk-UA"/>
              </w:rPr>
              <w:t>Заступник начальника Управління освіти</w:t>
            </w:r>
            <w:r w:rsidR="008F7F4F">
              <w:rPr>
                <w:rFonts w:eastAsia="Calibri"/>
                <w:sz w:val="28"/>
                <w:szCs w:val="28"/>
                <w:lang w:val="uk-UA"/>
              </w:rPr>
              <w:t xml:space="preserve"> - </w:t>
            </w:r>
            <w:r w:rsidRPr="005321B4">
              <w:rPr>
                <w:rFonts w:eastAsia="Calibri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  <w:p w:rsidR="00B160D8" w:rsidRPr="005321B4" w:rsidRDefault="00B160D8" w:rsidP="00BB40BA">
            <w:pPr>
              <w:ind w:left="884"/>
              <w:rPr>
                <w:rFonts w:eastAsia="Calibri"/>
                <w:sz w:val="28"/>
                <w:szCs w:val="28"/>
                <w:lang w:val="uk-UA"/>
              </w:rPr>
            </w:pPr>
          </w:p>
          <w:p w:rsidR="00B160D8" w:rsidRPr="005321B4" w:rsidRDefault="00B160D8" w:rsidP="00BB40BA">
            <w:pPr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5321B4">
              <w:rPr>
                <w:rFonts w:eastAsia="Calibri"/>
                <w:sz w:val="28"/>
                <w:szCs w:val="28"/>
                <w:lang w:val="uk-UA"/>
              </w:rPr>
              <w:t xml:space="preserve">                            О.В.ПРОХОРЕНКО</w:t>
            </w:r>
          </w:p>
        </w:tc>
        <w:tc>
          <w:tcPr>
            <w:tcW w:w="1910" w:type="dxa"/>
          </w:tcPr>
          <w:p w:rsidR="00B160D8" w:rsidRPr="005321B4" w:rsidRDefault="00B160D8" w:rsidP="00BB40BA">
            <w:pPr>
              <w:rPr>
                <w:rFonts w:ascii="Calibri" w:eastAsia="Calibri" w:hAnsi="Calibri"/>
                <w:sz w:val="28"/>
                <w:szCs w:val="28"/>
                <w:lang w:val="uk-UA"/>
              </w:rPr>
            </w:pPr>
          </w:p>
        </w:tc>
      </w:tr>
    </w:tbl>
    <w:p w:rsidR="00B160D8" w:rsidRPr="007E34AC" w:rsidRDefault="00B160D8" w:rsidP="00B160D8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B160D8" w:rsidRDefault="00B160D8" w:rsidP="00B160D8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</w:p>
    <w:p w:rsidR="00F520F7" w:rsidRDefault="00F520F7" w:rsidP="00B160D8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</w:p>
    <w:p w:rsidR="00B160D8" w:rsidRPr="00A733D9" w:rsidRDefault="00B160D8" w:rsidP="002A7C32">
      <w:pPr>
        <w:pStyle w:val="a6"/>
        <w:spacing w:after="120"/>
        <w:ind w:left="709" w:firstLine="709"/>
        <w:rPr>
          <w:sz w:val="28"/>
          <w:szCs w:val="28"/>
          <w:lang w:val="uk-UA"/>
        </w:rPr>
      </w:pPr>
      <w:r w:rsidRPr="00A733D9">
        <w:rPr>
          <w:sz w:val="28"/>
          <w:szCs w:val="28"/>
          <w:lang w:val="uk-UA"/>
        </w:rPr>
        <w:t>З наказом ознайомлені:</w:t>
      </w:r>
    </w:p>
    <w:p w:rsidR="00821FEC" w:rsidRDefault="00821FEC" w:rsidP="00821FEC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 w:rsidRPr="002A7C32">
        <w:rPr>
          <w:sz w:val="28"/>
          <w:szCs w:val="28"/>
          <w:lang w:val="uk-UA"/>
        </w:rPr>
        <w:t>ЛАШИНА Н.В.</w:t>
      </w:r>
    </w:p>
    <w:p w:rsidR="00F520F7" w:rsidRDefault="00F520F7" w:rsidP="002A7C32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ІГОЛКІНА Т.І.</w:t>
      </w:r>
    </w:p>
    <w:p w:rsidR="002A7C32" w:rsidRPr="002A7C32" w:rsidRDefault="005521E7" w:rsidP="002A7C32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 w:rsidRPr="002A7C32">
        <w:rPr>
          <w:sz w:val="28"/>
          <w:szCs w:val="28"/>
          <w:lang w:val="uk-UA"/>
        </w:rPr>
        <w:t>ОСТАПЧУК</w:t>
      </w:r>
      <w:r w:rsidR="002A7C32" w:rsidRPr="002A7C32">
        <w:rPr>
          <w:sz w:val="28"/>
          <w:szCs w:val="28"/>
          <w:lang w:val="uk-UA"/>
        </w:rPr>
        <w:t xml:space="preserve"> С.П.</w:t>
      </w:r>
      <w:r w:rsidR="002A7C32" w:rsidRPr="002A7C32">
        <w:rPr>
          <w:sz w:val="28"/>
          <w:szCs w:val="28"/>
          <w:lang w:val="uk-UA"/>
        </w:rPr>
        <w:tab/>
        <w:t xml:space="preserve">  </w:t>
      </w:r>
    </w:p>
    <w:p w:rsidR="002A7C32" w:rsidRDefault="002A7C32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162889" w:rsidRDefault="00162889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E76C49" w:rsidRDefault="00E76C49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E76C49" w:rsidRDefault="00E76C49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E76C49" w:rsidRDefault="00E76C49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E76C49" w:rsidRDefault="00E76C49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E76C49" w:rsidRDefault="00E76C49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E76C49" w:rsidRDefault="00E76C49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E76C49" w:rsidRDefault="00E76C49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E76C49" w:rsidRDefault="00E76C49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0D41EE" w:rsidRDefault="000D41EE" w:rsidP="002A7C32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B160D8" w:rsidRDefault="00821FEC" w:rsidP="00E73F86">
      <w:pPr>
        <w:widowControl w:val="0"/>
        <w:spacing w:line="276" w:lineRule="auto"/>
        <w:jc w:val="both"/>
        <w:rPr>
          <w:lang w:val="uk-UA"/>
        </w:rPr>
      </w:pPr>
      <w:r>
        <w:rPr>
          <w:sz w:val="20"/>
          <w:szCs w:val="20"/>
          <w:lang w:val="uk-UA"/>
        </w:rPr>
        <w:t xml:space="preserve">Малікова </w:t>
      </w:r>
      <w:r w:rsidR="002A7C32" w:rsidRPr="002A7C32">
        <w:rPr>
          <w:sz w:val="20"/>
          <w:szCs w:val="20"/>
          <w:lang w:val="uk-UA"/>
        </w:rPr>
        <w:t>725 27 92</w:t>
      </w:r>
    </w:p>
    <w:sectPr w:rsidR="00B160D8" w:rsidSect="00821FEC">
      <w:headerReference w:type="default" r:id="rId11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7EA" w:rsidRDefault="009117EA" w:rsidP="00162889">
      <w:r>
        <w:separator/>
      </w:r>
    </w:p>
  </w:endnote>
  <w:endnote w:type="continuationSeparator" w:id="0">
    <w:p w:rsidR="009117EA" w:rsidRDefault="009117EA" w:rsidP="0016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7EA" w:rsidRDefault="009117EA" w:rsidP="00162889">
      <w:r>
        <w:separator/>
      </w:r>
    </w:p>
  </w:footnote>
  <w:footnote w:type="continuationSeparator" w:id="0">
    <w:p w:rsidR="009117EA" w:rsidRDefault="009117EA" w:rsidP="00162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190"/>
      <w:docPartObj>
        <w:docPartGallery w:val="Page Numbers (Top of Page)"/>
        <w:docPartUnique/>
      </w:docPartObj>
    </w:sdtPr>
    <w:sdtEndPr/>
    <w:sdtContent>
      <w:p w:rsidR="00162889" w:rsidRDefault="00F06BA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2889" w:rsidRDefault="001628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E3A1D"/>
    <w:multiLevelType w:val="hybridMultilevel"/>
    <w:tmpl w:val="540E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D8"/>
    <w:rsid w:val="00035CFA"/>
    <w:rsid w:val="000938F5"/>
    <w:rsid w:val="000D41EE"/>
    <w:rsid w:val="0012428C"/>
    <w:rsid w:val="00150D3E"/>
    <w:rsid w:val="00162889"/>
    <w:rsid w:val="002347BB"/>
    <w:rsid w:val="002A7C32"/>
    <w:rsid w:val="002B651A"/>
    <w:rsid w:val="002F1971"/>
    <w:rsid w:val="00351A40"/>
    <w:rsid w:val="003644C1"/>
    <w:rsid w:val="003A64C5"/>
    <w:rsid w:val="003D3509"/>
    <w:rsid w:val="003E2B79"/>
    <w:rsid w:val="00404141"/>
    <w:rsid w:val="00413112"/>
    <w:rsid w:val="00423EAE"/>
    <w:rsid w:val="0045021F"/>
    <w:rsid w:val="004E573B"/>
    <w:rsid w:val="005521E7"/>
    <w:rsid w:val="00552C52"/>
    <w:rsid w:val="00570CDF"/>
    <w:rsid w:val="005929C5"/>
    <w:rsid w:val="005A461C"/>
    <w:rsid w:val="005B43AE"/>
    <w:rsid w:val="005D0093"/>
    <w:rsid w:val="005D6415"/>
    <w:rsid w:val="006068CC"/>
    <w:rsid w:val="00614BCC"/>
    <w:rsid w:val="006D0FCB"/>
    <w:rsid w:val="006D664C"/>
    <w:rsid w:val="007030BA"/>
    <w:rsid w:val="00821FEC"/>
    <w:rsid w:val="008F7F4F"/>
    <w:rsid w:val="009117EA"/>
    <w:rsid w:val="009B7367"/>
    <w:rsid w:val="009F25C7"/>
    <w:rsid w:val="00A0642A"/>
    <w:rsid w:val="00A10A95"/>
    <w:rsid w:val="00A5779B"/>
    <w:rsid w:val="00B06F91"/>
    <w:rsid w:val="00B160D8"/>
    <w:rsid w:val="00B90AD5"/>
    <w:rsid w:val="00BF4705"/>
    <w:rsid w:val="00D5012D"/>
    <w:rsid w:val="00D548DC"/>
    <w:rsid w:val="00D81B6D"/>
    <w:rsid w:val="00DE47CA"/>
    <w:rsid w:val="00DF379F"/>
    <w:rsid w:val="00E1639A"/>
    <w:rsid w:val="00E47982"/>
    <w:rsid w:val="00E73F86"/>
    <w:rsid w:val="00E76296"/>
    <w:rsid w:val="00E76C49"/>
    <w:rsid w:val="00E77C1E"/>
    <w:rsid w:val="00EF04EB"/>
    <w:rsid w:val="00F06BA2"/>
    <w:rsid w:val="00F10CB9"/>
    <w:rsid w:val="00F520F7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A22D2-B441-405A-8DF7-A2B64B5B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D8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160D8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160D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rvps1">
    <w:name w:val="rvps1"/>
    <w:basedOn w:val="a"/>
    <w:rsid w:val="00B160D8"/>
    <w:pPr>
      <w:spacing w:before="100" w:beforeAutospacing="1" w:after="100" w:afterAutospacing="1"/>
    </w:pPr>
    <w:rPr>
      <w:lang w:val="uk-UA" w:eastAsia="uk-UA"/>
    </w:rPr>
  </w:style>
  <w:style w:type="paragraph" w:styleId="a3">
    <w:name w:val="List Paragraph"/>
    <w:basedOn w:val="a"/>
    <w:uiPriority w:val="34"/>
    <w:qFormat/>
    <w:rsid w:val="00B160D8"/>
    <w:pPr>
      <w:ind w:left="720"/>
      <w:contextualSpacing/>
    </w:pPr>
    <w:rPr>
      <w:lang w:val="uk-UA" w:eastAsia="uk-UA"/>
    </w:rPr>
  </w:style>
  <w:style w:type="paragraph" w:styleId="a4">
    <w:name w:val="Plain Text"/>
    <w:basedOn w:val="a"/>
    <w:link w:val="a5"/>
    <w:rsid w:val="00B160D8"/>
    <w:rPr>
      <w:rFonts w:ascii="Courier New" w:hAnsi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rsid w:val="00B160D8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6">
    <w:name w:val="No Spacing"/>
    <w:uiPriority w:val="1"/>
    <w:qFormat/>
    <w:rsid w:val="00B160D8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60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0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628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2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628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28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978FD-6F0D-400B-A2CB-A04657E0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1534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2</cp:revision>
  <cp:lastPrinted>2019-10-08T07:00:00Z</cp:lastPrinted>
  <dcterms:created xsi:type="dcterms:W3CDTF">2019-10-10T06:28:00Z</dcterms:created>
  <dcterms:modified xsi:type="dcterms:W3CDTF">2019-10-10T06:28:00Z</dcterms:modified>
</cp:coreProperties>
</file>